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华文黑体" w:hAnsi="华文黑体" w:eastAsia="华文黑体" w:cs="华文黑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华文黑体" w:hAnsi="华文黑体" w:eastAsia="华文黑体" w:cs="华文黑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疫情下的艺术展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right"/>
        <w:rPr>
          <w:rFonts w:hint="eastAsia" w:ascii="华文黑体" w:hAnsi="华文黑体" w:eastAsia="华文黑体" w:cs="华文黑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华文黑体" w:hAnsi="华文黑体" w:eastAsia="华文黑体" w:cs="华文黑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——线下到线上</w:t>
      </w:r>
      <w:r>
        <w:rPr>
          <w:rFonts w:hint="default" w:ascii="华文黑体" w:hAnsi="华文黑体" w:eastAsia="华文黑体" w:cs="华文黑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华文黑体" w:hAnsi="华文黑体" w:eastAsia="华文黑体" w:cs="华文黑体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转型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彭钰丁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="华文黑体" w:hAnsi="华文黑体" w:eastAsia="华文黑体" w:cs="华文黑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摘要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2"/>
          <w:sz w:val="24"/>
          <w:szCs w:val="24"/>
          <w:lang w:val="en-US" w:eastAsia="zh-CN" w:bidi="ar"/>
        </w:rPr>
        <w:t>因为新冠病毒疫情，展馆被迫暂时关闭，是困难，也是机遇。各个展馆努力把压力转变成动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2"/>
          <w:sz w:val="24"/>
          <w:szCs w:val="24"/>
          <w:lang w:val="en-US" w:eastAsia="zh-CN" w:bidi="ar"/>
        </w:rPr>
        <w:t>力，将线下转移到线上。线上的方式，虽然不如线下更加直观，但线上能在一定程度上可以减少距离的阻碍，可以带来更多的流量，同时，也为更多人提供了参观的机会。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华文黑体" w:hAnsi="华文黑体" w:eastAsia="华文黑体" w:cs="华文黑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关键词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：疫情</w:t>
      </w:r>
      <w:r>
        <w:rPr>
          <w:rFonts w:hint="default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线下</w:t>
      </w:r>
      <w:r>
        <w:rPr>
          <w:rFonts w:hint="default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转型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2020年1月上旬，新冠病毒疫情开始在中国爆发，随后又开始席卷亚洲及欧洲多个国家和地区。目前，受疫情影响，中国各行各业都遭受了到不同程度的负面影响，全球经济也因此遭遇潜在风险。由于担心线下人群聚集会带来的公共健康问题，线下的聚集性活动都已经取消，艺术产业的展示端，如美术馆、博览馆、画廊、博物馆等这些强调和依托线下观览的实体空间，在疫情蔓延中被迫关闭和暂停开放，比如2020年香港巴塞尔艺术展、设计上海和北京画廊周等在内的多个大型艺术活动宣布取消或延期。同时，公共健康危机带来的反应影响到了艺术领域的产业链，创作、展览、交易、教育等方面都受到了不小的冲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面对新冠病毒疫情带来的影响，全国各地的美术馆、艺术馆、博物馆并没有放弃，而是携手同行，共同战疫。各个展馆都设计了形式多样的线上艺术展，更有以“抗击新冠肺炎疫情”为主题的美术作品展。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线下的暂停，不仅仅是对当时产业链的冲击，更是影响了后续的创作进程。线下转到了线上，将连接作者和观众的这条线又重新连了起来，也保证了作者的创作进度。不少展馆都用新方式，有条不紊的在线上继续开展原定的艺术展览；也有不少展馆开展疫情特别主题展览，美术家们紧紧围绕坚决打赢疫情防控阻击战这类主题进行创作，用这种特殊的方式为各界英雄塑魂喝彩、为抗击疫情鼓劲加油。为了可以更好的在线上活动中与观众们进行互动，许多美术馆和艺术网络媒体强强联合，以战疫这类为主题征集美术作品，让观众在线上看展的同时，还能真正参与到创作中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不仅仅是这些公益、商业展览，六月已是毕业季，而今年的毕业季因为疫情变得格外特殊，尤其是对于艺术院校来说，每年的毕业展都会吸引大量的观众前来观看。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"http://r.paperok.com/report/7719233c-374b-424d-9c6c-a360a9c1e086/html/result-43230605.html" \t "/Users/pengyuding/Documents\\x/resultFrame"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中央美院2020年毕业展通过互联网推出“云艺术学院”虚拟艺术馆展厅，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作为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"http://r.paperok.com/report/7719233c-374b-424d-9c6c-a360a9c1e086/html/result-43230606.html" \t "/Users/pengyuding/Documents\\x/resultFrame"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一个网络成果展示平台，“永不下线的毕业展”成功地吸引了人们的目光，也直观地呈现了网络虚拟云展的优势。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"http://r.paperok.com/report/7719233c-374b-424d-9c6c-a360a9c1e086/html/result-43230607.html" \t "/Users/pengyuding/Documents\\x/resultFrame"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据统计，毕业展</w:t>
      </w:r>
      <w:r>
        <w:rPr>
          <w:rStyle w:val="5"/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开展的第一个</w:t>
      </w:r>
      <w:r>
        <w:rPr>
          <w:rStyle w:val="5"/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二十四</w:t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小时，参观人数达</w:t>
      </w:r>
      <w:r>
        <w:rPr>
          <w:rStyle w:val="5"/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二百一十三</w:t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万人次，独立参观人数为</w:t>
      </w:r>
      <w:r>
        <w:rPr>
          <w:rStyle w:val="5"/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五十三</w:t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万人次。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从三月初开始，央美毕业展的策划团队、视觉团队、技术团队投入工作。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"http://r.paperok.com/report/7719233c-374b-424d-9c6c-a360a9c1e086/html/result-43230609.html" \t "/Users/pengyuding/Documents\\x/resultFrame"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本次毕业展采用了一些最新的引擎技术和渲染技术。它高度模仿了美术馆的展览效果。对于观众来说，不用开车到中央美术学院展厅，就可以在用户端观看，在家里尽情享受乐趣。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"http://r.paperok.com/report/7719233c-374b-424d-9c6c-a360a9c1e086/html/result-43230610.html" \t "/Users/pengyuding/Documents\\x/resultFrame"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对于参加2020年毕业展的学生，学生可以自行设计独立的展示网页，毕业作品在一定时期内不会“下架”，超越时间和空间的限制，留下一段特别难忘的毕业记忆，更不用说一段长久的</w:t>
      </w:r>
      <w:r>
        <w:rPr>
          <w:rStyle w:val="5"/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纪念</w:t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"http://r.paperok.com/report/7719233c-374b-424d-9c6c-a360a9c1e086/html/result-43230611.html" \t "/Users/pengyuding/Documents\\x/resultFrame"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也是因为新的冠状病毒疫情，中国各地的博物馆暂时关闭。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但是，中国国家文物局要求各地博物馆在社交媒体上保持活跃，通过数字媒体的形式来提供线上展览的服务，鼓励各地展览馆开始推出网上展览，于是，国内众多博物馆都通过了虚拟技术打开了他们展览的大门。比如故宫博物院在官网内推出的“数字多宝阁”线上展览活动，一件件文物被整齐摆在了页面里，与在博物馆里看实物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相比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，变得更加丰富有趣。以“嘉靖款五彩鱼藻纹盖罐”为例，点击这个文物后，会弹出设色淡雅的鱼藻纹动画，以及标注展品尺寸的高清图像。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"http://r.paperok.com/report/7719233c-374b-424d-9c6c-a360a9c1e086/html/result-43230615.html" \t "/Users/pengyuding/Documents\\x/resultFrame"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不仅如此，本次网络展还将详细介绍嘉靖彩鱼藻壶的烧制工艺，从绘制绿色材料图案、涂透明釉、高温烧制、彩绘到最终完成。每一步都用3D动画详细展示，让观众了解展品的过去和现在。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因为新冠病毒疫情，展馆被迫暂时关闭，是困难，也是机遇。各个展馆努力把压力转变成动力，将线下转移到线上。线上的方式，虽然不如线下更加直观，但线上能在一定程度上可以减少距离的阻碍，可以带来更多的流量，同时，也为更多人提供了参观的机会。虽然不能完全代替线下的活动方式，但是在疫情期间，能够很好地弥补当前的空缺。另外，信息化，线上化也逐渐成为了当前的趋势，转型将会变成必然的要求，如果没有疫情的发生，线上的方式也会逐渐推广起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疫情对艺术行业带来的冲击是必然的，是无法规避的，大家都面临着挑战和机遇，不止步于此，积极转型，利用互联网优势，努力促进产业向好发展。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黑体" w:hAnsi="华文黑体" w:eastAsia="华文黑体" w:cs="华文黑体"/>
          <w:b/>
          <w:i w:val="0"/>
          <w:caps w:val="0"/>
          <w:color w:val="191919"/>
          <w:spacing w:val="0"/>
          <w:sz w:val="18"/>
          <w:szCs w:val="18"/>
          <w:u w:val="none"/>
        </w:rPr>
      </w:pPr>
      <w:r>
        <w:rPr>
          <w:rFonts w:hint="eastAsia" w:ascii="华文黑体" w:hAnsi="华文黑体" w:eastAsia="华文黑体" w:cs="华文黑体"/>
          <w:color w:val="000000" w:themeColor="text1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  <w:t>&lt;</w:t>
      </w:r>
      <w:r>
        <w:rPr>
          <w:rFonts w:hint="eastAsia" w:ascii="华文黑体" w:hAnsi="华文黑体" w:eastAsia="华文黑体" w:cs="华文黑体"/>
          <w:b/>
          <w:i w:val="0"/>
          <w:caps w:val="0"/>
          <w:color w:val="191919"/>
          <w:spacing w:val="0"/>
          <w:sz w:val="18"/>
          <w:szCs w:val="18"/>
          <w:u w:val="none"/>
        </w:rPr>
        <w:t>2020央美“永不下线的毕业展”究竟怎么玩&gt;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黑体" w:hAnsi="华文黑体" w:eastAsia="华文黑体" w:cs="华文黑体"/>
          <w:b/>
          <w:i w:val="0"/>
          <w:caps w:val="0"/>
          <w:color w:val="191919"/>
          <w:spacing w:val="0"/>
          <w:sz w:val="18"/>
          <w:szCs w:val="18"/>
          <w:u w:val="none"/>
        </w:rPr>
      </w:pPr>
      <w:r>
        <w:rPr>
          <w:rFonts w:hint="default" w:ascii="华文黑体" w:hAnsi="华文黑体" w:eastAsia="华文黑体" w:cs="华文黑体"/>
          <w:b/>
          <w:i w:val="0"/>
          <w:caps w:val="0"/>
          <w:color w:val="191919"/>
          <w:spacing w:val="0"/>
          <w:sz w:val="18"/>
          <w:szCs w:val="18"/>
          <w:u w:val="none"/>
        </w:rPr>
        <w:t>&lt;</w:t>
      </w:r>
      <w:r>
        <w:rPr>
          <w:rFonts w:hint="eastAsia" w:ascii="华文黑体" w:hAnsi="华文黑体" w:eastAsia="华文黑体" w:cs="华文黑体"/>
          <w:b/>
          <w:i w:val="0"/>
          <w:caps w:val="0"/>
          <w:color w:val="191919"/>
          <w:spacing w:val="0"/>
          <w:sz w:val="18"/>
          <w:szCs w:val="18"/>
          <w:u w:val="none"/>
          <w:lang w:val="en-US" w:eastAsia="zh-CN"/>
        </w:rPr>
        <w:t>线上观展,让艺术始终在线</w:t>
      </w:r>
      <w:r>
        <w:rPr>
          <w:rFonts w:hint="eastAsia" w:ascii="华文黑体" w:hAnsi="华文黑体" w:eastAsia="华文黑体" w:cs="华文黑体"/>
          <w:b/>
          <w:i w:val="0"/>
          <w:caps w:val="0"/>
          <w:color w:val="191919"/>
          <w:spacing w:val="0"/>
          <w:sz w:val="18"/>
          <w:szCs w:val="18"/>
          <w:u w:val="none"/>
          <w:lang w:eastAsia="zh-CN"/>
        </w:rPr>
        <w:t>&gt;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黑体" w:hAnsi="华文黑体" w:eastAsia="华文黑体" w:cs="华文黑体"/>
          <w:b/>
          <w:i w:val="0"/>
          <w:caps w:val="0"/>
          <w:color w:val="191919"/>
          <w:spacing w:val="0"/>
          <w:sz w:val="18"/>
          <w:szCs w:val="18"/>
          <w:u w:val="none"/>
        </w:rPr>
      </w:pPr>
      <w:r>
        <w:rPr>
          <w:rFonts w:hint="eastAsia" w:ascii="华文黑体" w:hAnsi="华文黑体" w:eastAsia="华文黑体" w:cs="华文黑体"/>
          <w:b/>
          <w:i w:val="0"/>
          <w:caps w:val="0"/>
          <w:color w:val="191919"/>
          <w:spacing w:val="0"/>
          <w:sz w:val="18"/>
          <w:szCs w:val="18"/>
          <w:u w:val="none"/>
          <w:lang w:eastAsia="zh-CN"/>
        </w:rPr>
        <w:t>&lt;</w:t>
      </w:r>
      <w:r>
        <w:rPr>
          <w:rFonts w:hint="eastAsia" w:ascii="华文黑体" w:hAnsi="华文黑体" w:eastAsia="华文黑体" w:cs="华文黑体"/>
          <w:b/>
          <w:i w:val="0"/>
          <w:caps w:val="0"/>
          <w:color w:val="191919"/>
          <w:spacing w:val="0"/>
          <w:sz w:val="18"/>
          <w:szCs w:val="18"/>
          <w:u w:val="none"/>
          <w:lang w:val="en-US" w:eastAsia="zh-CN"/>
        </w:rPr>
        <w:t>新型肺炎疫情对中国艺术行业的影响调查结果 - 知乎</w:t>
      </w:r>
      <w:r>
        <w:rPr>
          <w:rFonts w:hint="eastAsia" w:ascii="华文黑体" w:hAnsi="华文黑体" w:eastAsia="华文黑体" w:cs="华文黑体"/>
          <w:b/>
          <w:i w:val="0"/>
          <w:caps w:val="0"/>
          <w:color w:val="191919"/>
          <w:spacing w:val="0"/>
          <w:sz w:val="18"/>
          <w:szCs w:val="18"/>
          <w:u w:val="none"/>
          <w:lang w:eastAsia="zh-CN"/>
        </w:rPr>
        <w:t>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60" w:lineRule="atLeast"/>
        <w:ind w:left="0" w:right="0" w:firstLine="0"/>
        <w:rPr>
          <w:rFonts w:hint="eastAsia" w:ascii="华文黑体" w:hAnsi="华文黑体" w:eastAsia="华文黑体" w:cs="华文黑体"/>
          <w:b/>
          <w:i w:val="0"/>
          <w:caps w:val="0"/>
          <w:color w:val="191919"/>
          <w:spacing w:val="0"/>
          <w:sz w:val="18"/>
          <w:szCs w:val="18"/>
          <w:u w:val="none"/>
        </w:rPr>
      </w:pPr>
    </w:p>
    <w:p>
      <w:pP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圆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文道硬笔行书体">
    <w:panose1 w:val="02000000000000000000"/>
    <w:charset w:val="86"/>
    <w:family w:val="auto"/>
    <w:pitch w:val="default"/>
    <w:sig w:usb0="00000001" w:usb1="08010410" w:usb2="00000012" w:usb3="00000000" w:csb0="001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F2C86"/>
    <w:rsid w:val="7DBF2C86"/>
    <w:rsid w:val="7FA75CA3"/>
    <w:rsid w:val="D3FF5BB5"/>
    <w:rsid w:val="EE9F4C5A"/>
    <w:rsid w:val="FDC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Office_2.1.1.3412_F1E327BC-269C-435d-A152-05C5408002CA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2020-06-05T10:25:00Z</dcterms:created>
  <dc:creator>pengyuding</dc:creator>
  <cp:lastModifiedBy>pengyuding</cp:lastModifiedBy>
  <dcterms:modified xsi:type="dcterms:W3CDTF">2020-06-08T19:36:29Z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2052-2.1.1.3412</vt:lpwstr>
  </property>
</Properties>
</file>